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40" w:line="240" w:lineRule="auto"/>
      </w:pPr>
    </w:p>
    <w:p>
      <w:pPr>
        <w:pStyle w:val="Body"/>
        <w:spacing w:after="40" w:line="240" w:lineRule="auto"/>
        <w:rPr>
          <w:sz w:val="26"/>
          <w:szCs w:val="26"/>
        </w:rPr>
      </w:pPr>
      <w:r>
        <w:rPr>
          <w:b w:val="1"/>
          <w:bCs w:val="1"/>
          <w:sz w:val="26"/>
          <w:szCs w:val="26"/>
          <w:rtl w:val="0"/>
          <w:lang w:val="en-US"/>
        </w:rPr>
        <w:t>Property Address or Lot number: ______________________________________</w:t>
      </w:r>
      <w:r>
        <w:rPr>
          <w:b w:val="1"/>
          <w:bCs w:val="1"/>
          <w:sz w:val="26"/>
          <w:szCs w:val="26"/>
        </w:rPr>
        <w:drawing xmlns:a="http://schemas.openxmlformats.org/drawingml/2006/main">
          <wp:anchor distT="0" distB="0" distL="0" distR="0" simplePos="0" relativeHeight="251659264" behindDoc="0" locked="0" layoutInCell="1" allowOverlap="1">
            <wp:simplePos x="0" y="0"/>
            <wp:positionH relativeFrom="margin">
              <wp:posOffset>5552640</wp:posOffset>
            </wp:positionH>
            <wp:positionV relativeFrom="line">
              <wp:posOffset>312420</wp:posOffset>
            </wp:positionV>
            <wp:extent cx="1207570" cy="746542"/>
            <wp:effectExtent l="0" t="0" r="0" b="0"/>
            <wp:wrapNone/>
            <wp:docPr id="1073741825" name="officeArt object" descr="Gabriola Fire and Rescue crest"/>
            <wp:cNvGraphicFramePr/>
            <a:graphic xmlns:a="http://schemas.openxmlformats.org/drawingml/2006/main">
              <a:graphicData uri="http://schemas.openxmlformats.org/drawingml/2006/picture">
                <pic:pic xmlns:pic="http://schemas.openxmlformats.org/drawingml/2006/picture">
                  <pic:nvPicPr>
                    <pic:cNvPr id="1073741825" name="Gabriola Fire and Rescue crest" descr="Gabriola Fire and Rescue crest"/>
                    <pic:cNvPicPr>
                      <a:picLocks noChangeAspect="1"/>
                    </pic:cNvPicPr>
                  </pic:nvPicPr>
                  <pic:blipFill>
                    <a:blip r:embed="rId4">
                      <a:extLst/>
                    </a:blip>
                    <a:stretch>
                      <a:fillRect/>
                    </a:stretch>
                  </pic:blipFill>
                  <pic:spPr>
                    <a:xfrm>
                      <a:off x="0" y="0"/>
                      <a:ext cx="1207570" cy="746542"/>
                    </a:xfrm>
                    <a:prstGeom prst="rect">
                      <a:avLst/>
                    </a:prstGeom>
                    <a:ln w="12700" cap="flat">
                      <a:noFill/>
                      <a:miter lim="400000"/>
                    </a:ln>
                    <a:effectLst/>
                  </pic:spPr>
                </pic:pic>
              </a:graphicData>
            </a:graphic>
          </wp:anchor>
        </w:drawing>
      </w:r>
    </w:p>
    <w:p>
      <w:pPr>
        <w:pStyle w:val="Body"/>
        <w:keepNext w:val="1"/>
        <w:spacing w:after="0" w:line="340" w:lineRule="exact"/>
        <w:jc w:val="center"/>
        <w:rPr>
          <w:sz w:val="6"/>
          <w:szCs w:val="6"/>
        </w:rPr>
      </w:pPr>
    </w:p>
    <w:p>
      <w:pPr>
        <w:pStyle w:val="Body"/>
        <w:keepNext w:val="1"/>
        <w:spacing w:after="0" w:line="340" w:lineRule="exact"/>
        <w:jc w:val="center"/>
      </w:pPr>
      <w:r>
        <w:rPr>
          <w:b w:val="1"/>
          <w:bCs w:val="1"/>
          <w:outline w:val="0"/>
          <w:color w:val="000000"/>
          <w:sz w:val="26"/>
          <w:szCs w:val="26"/>
          <w:u w:color="000000"/>
          <w:rtl w:val="0"/>
          <w:lang w:val="en-US"/>
          <w14:textFill>
            <w14:solidFill>
              <w14:srgbClr w14:val="000000"/>
            </w14:solidFill>
          </w14:textFill>
        </w:rPr>
        <w:t>Gabriola Volunteer Fire Department</w:t>
      </w:r>
    </w:p>
    <w:p>
      <w:pPr>
        <w:pStyle w:val="Body"/>
        <w:keepNext w:val="1"/>
        <w:spacing w:after="120" w:line="340" w:lineRule="exact"/>
        <w:jc w:val="center"/>
        <w:rPr>
          <w:b w:val="1"/>
          <w:bCs w:val="1"/>
          <w:outline w:val="0"/>
          <w:color w:val="000000"/>
          <w:sz w:val="32"/>
          <w:szCs w:val="32"/>
          <w:u w:color="000000"/>
          <w14:textFill>
            <w14:solidFill>
              <w14:srgbClr w14:val="000000"/>
            </w14:solidFill>
          </w14:textFill>
        </w:rPr>
      </w:pPr>
      <w:r>
        <w:rPr>
          <w:b w:val="1"/>
          <w:bCs w:val="1"/>
          <w:outline w:val="0"/>
          <w:color w:val="000000"/>
          <w:sz w:val="32"/>
          <w:szCs w:val="32"/>
          <w:u w:color="000000"/>
          <w:rtl w:val="0"/>
          <w:lang w:val="en-US"/>
          <w14:textFill>
            <w14:solidFill>
              <w14:srgbClr w14:val="000000"/>
            </w14:solidFill>
          </w14:textFill>
        </w:rPr>
        <w:t>Category 2 Burn Permit</w:t>
      </w:r>
    </w:p>
    <w:p>
      <w:pPr>
        <w:pStyle w:val="Body"/>
        <w:keepNext w:val="1"/>
        <w:spacing w:after="120" w:line="340" w:lineRule="exact"/>
        <w:jc w:val="center"/>
      </w:pPr>
    </w:p>
    <w:p>
      <w:pPr>
        <w:pStyle w:val="Body"/>
        <w:spacing w:after="40" w:line="240" w:lineRule="auto"/>
        <w:ind w:left="317" w:hanging="317"/>
      </w:pPr>
      <w:r>
        <w:rPr>
          <w:outline w:val="0"/>
          <w:color w:val="000000"/>
          <w:u w:color="000000"/>
          <w:rtl w:val="0"/>
          <w14:textFill>
            <w14:solidFill>
              <w14:srgbClr w14:val="000000"/>
            </w14:solidFill>
          </w14:textFill>
        </w:rPr>
        <w:t xml:space="preserve">1.  </w:t>
      </w:r>
      <w:r>
        <w:rPr>
          <w:b w:val="1"/>
          <w:bCs w:val="1"/>
          <w:outline w:val="0"/>
          <w:color w:val="000000"/>
          <w:u w:color="000000"/>
          <w:rtl w:val="0"/>
          <w14:textFill>
            <w14:solidFill>
              <w14:srgbClr w14:val="000000"/>
            </w14:solidFill>
          </w14:textFill>
        </w:rPr>
        <w:t xml:space="preserve">Permit validity. </w:t>
      </w:r>
      <w:r>
        <w:rPr>
          <w:outline w:val="0"/>
          <w:color w:val="000000"/>
          <w:u w:color="000000"/>
          <w:rtl w:val="0"/>
          <w:lang w:val="en-US"/>
          <w14:textFill>
            <w14:solidFill>
              <w14:srgbClr w14:val="000000"/>
            </w14:solidFill>
          </w14:textFill>
        </w:rPr>
        <w:t>Valid only for the location, dates and fire type approved on page 2. Follow GFPID Fire Regulation Bylaw 102 and applicable provincial requirements. The Fire Chief or designate may cancel this permit. No permit overrides a burning prohibition.</w:t>
      </w:r>
    </w:p>
    <w:p>
      <w:pPr>
        <w:pStyle w:val="Body"/>
        <w:spacing w:after="40" w:line="240" w:lineRule="auto"/>
        <w:ind w:left="317" w:hanging="317"/>
      </w:pPr>
      <w:r>
        <w:rPr>
          <w:outline w:val="0"/>
          <w:color w:val="000000"/>
          <w:u w:color="000000"/>
          <w:rtl w:val="0"/>
          <w14:textFill>
            <w14:solidFill>
              <w14:srgbClr w14:val="000000"/>
            </w14:solidFill>
          </w14:textFill>
        </w:rPr>
        <w:t xml:space="preserve">2.  </w:t>
      </w:r>
      <w:r>
        <w:rPr>
          <w:b w:val="1"/>
          <w:bCs w:val="1"/>
          <w:outline w:val="0"/>
          <w:color w:val="000000"/>
          <w:u w:color="000000"/>
          <w:rtl w:val="0"/>
          <w:lang w:val="en-US"/>
          <w14:textFill>
            <w14:solidFill>
              <w14:srgbClr w14:val="000000"/>
            </w14:solidFill>
          </w14:textFill>
        </w:rPr>
        <w:t xml:space="preserve">Water, tools and telephone. </w:t>
      </w:r>
      <w:r>
        <w:rPr>
          <w:outline w:val="0"/>
          <w:color w:val="000000"/>
          <w:u w:color="000000"/>
          <w:rtl w:val="0"/>
          <w:lang w:val="en-US"/>
          <w14:textFill>
            <w14:solidFill>
              <w14:srgbClr w14:val="000000"/>
            </w14:solidFill>
          </w14:textFill>
        </w:rPr>
        <w:t>Keep adequate water and a working hose or pump ready for immediate use, sufficient to suppress the fire within five minutes. The person tending the fire must have at least one firefighting hand tool and a working telephone.</w:t>
      </w:r>
    </w:p>
    <w:p>
      <w:pPr>
        <w:pStyle w:val="Body"/>
        <w:spacing w:after="40" w:line="240" w:lineRule="auto"/>
        <w:ind w:left="317" w:hanging="317"/>
      </w:pPr>
      <w:r>
        <w:rPr>
          <w:outline w:val="0"/>
          <w:color w:val="000000"/>
          <w:u w:color="000000"/>
          <w:rtl w:val="0"/>
          <w14:textFill>
            <w14:solidFill>
              <w14:srgbClr w14:val="000000"/>
            </w14:solidFill>
          </w14:textFill>
        </w:rPr>
        <w:t xml:space="preserve">3.  </w:t>
      </w:r>
      <w:r>
        <w:rPr>
          <w:b w:val="1"/>
          <w:bCs w:val="1"/>
          <w:outline w:val="0"/>
          <w:color w:val="000000"/>
          <w:u w:color="000000"/>
          <w:rtl w:val="0"/>
          <w:lang w:val="en-US"/>
          <w14:textFill>
            <w14:solidFill>
              <w14:srgbClr w14:val="000000"/>
            </w14:solidFill>
          </w14:textFill>
        </w:rPr>
        <w:t xml:space="preserve">Location and weather. </w:t>
      </w:r>
      <w:r>
        <w:rPr>
          <w:outline w:val="0"/>
          <w:color w:val="000000"/>
          <w:u w:color="000000"/>
          <w:rtl w:val="0"/>
          <w:lang w:val="en-US"/>
          <w14:textFill>
            <w14:solidFill>
              <w14:srgbClr w14:val="000000"/>
            </w14:solidFill>
          </w14:textFill>
        </w:rPr>
        <w:t>Maintain a fuel break free of combustible material around the fire and safe clearance from buildings, trees and other combustibles. No beach burning. Do not burn when wind could carry sparks beyond the burn area or conditions are unsafe.</w:t>
      </w:r>
    </w:p>
    <w:p>
      <w:pPr>
        <w:pStyle w:val="Body"/>
        <w:spacing w:after="40" w:line="240" w:lineRule="auto"/>
        <w:ind w:left="317" w:hanging="317"/>
      </w:pPr>
      <w:r>
        <w:rPr>
          <w:outline w:val="0"/>
          <w:color w:val="000000"/>
          <w:u w:color="000000"/>
          <w:rtl w:val="0"/>
          <w14:textFill>
            <w14:solidFill>
              <w14:srgbClr w14:val="000000"/>
            </w14:solidFill>
          </w14:textFill>
        </w:rPr>
        <w:t xml:space="preserve">4.  </w:t>
      </w:r>
      <w:r>
        <w:rPr>
          <w:b w:val="1"/>
          <w:bCs w:val="1"/>
          <w:outline w:val="0"/>
          <w:color w:val="000000"/>
          <w:u w:color="000000"/>
          <w:rtl w:val="0"/>
          <w:lang w:val="en-US"/>
          <w14:textFill>
            <w14:solidFill>
              <w14:srgbClr w14:val="000000"/>
            </w14:solidFill>
          </w14:textFill>
        </w:rPr>
        <w:t xml:space="preserve">Permitted material. </w:t>
      </w:r>
      <w:r>
        <w:rPr>
          <w:outline w:val="0"/>
          <w:color w:val="000000"/>
          <w:u w:color="000000"/>
          <w:rtl w:val="0"/>
          <w:lang w:val="en-US"/>
          <w14:textFill>
            <w14:solidFill>
              <w14:srgbClr w14:val="000000"/>
            </w14:solidFill>
          </w14:textFill>
        </w:rPr>
        <w:t>Burn only seasoned vegetative debris; no tree stumps. Consider chipping, composting or recycling first. Keep soil out of piles. Prohibited materials include tires, plastics, drywall, demolition waste, garbage, asphalt, hazardous or biomedical waste, treated or painted wood, railway ties, manure, rubber, paint, tar paper, and fuel/lubricant containers.</w:t>
      </w:r>
    </w:p>
    <w:p>
      <w:pPr>
        <w:pStyle w:val="Body"/>
        <w:spacing w:after="40" w:line="240" w:lineRule="auto"/>
        <w:ind w:left="317" w:hanging="317"/>
      </w:pPr>
      <w:r>
        <w:rPr>
          <w:outline w:val="0"/>
          <w:color w:val="000000"/>
          <w:u w:color="000000"/>
          <w:rtl w:val="0"/>
          <w14:textFill>
            <w14:solidFill>
              <w14:srgbClr w14:val="000000"/>
            </w14:solidFill>
          </w14:textFill>
        </w:rPr>
        <w:t xml:space="preserve">5.  </w:t>
      </w:r>
      <w:r>
        <w:rPr>
          <w:b w:val="1"/>
          <w:bCs w:val="1"/>
          <w:outline w:val="0"/>
          <w:color w:val="000000"/>
          <w:u w:color="000000"/>
          <w:rtl w:val="0"/>
          <w:lang w:val="en-US"/>
          <w14:textFill>
            <w14:solidFill>
              <w14:srgbClr w14:val="000000"/>
            </w14:solidFill>
          </w14:textFill>
        </w:rPr>
        <w:t xml:space="preserve">Attendance and fire control. </w:t>
      </w:r>
      <w:r>
        <w:rPr>
          <w:outline w:val="0"/>
          <w:color w:val="000000"/>
          <w:u w:color="000000"/>
          <w:rtl w:val="0"/>
          <w:lang w:val="en-US"/>
          <w14:textFill>
            <w14:solidFill>
              <w14:srgbClr w14:val="000000"/>
            </w14:solidFill>
          </w14:textFill>
        </w:rPr>
        <w:t>Continuously supervise and control the fire until fully extinguished. No smoke, embers or residual heat may remain before leaving, when the permit expires or when directed. If fire escapes the fuel break or becomes uncontrolled, take safe fire-control action and call 9-1-1 immediately.</w:t>
      </w:r>
    </w:p>
    <w:p>
      <w:pPr>
        <w:pStyle w:val="Body"/>
        <w:spacing w:after="40" w:line="240" w:lineRule="auto"/>
        <w:ind w:left="317" w:hanging="317"/>
      </w:pPr>
      <w:r>
        <w:rPr>
          <w:outline w:val="0"/>
          <w:color w:val="000000"/>
          <w:u w:color="000000"/>
          <w:rtl w:val="0"/>
          <w14:textFill>
            <w14:solidFill>
              <w14:srgbClr w14:val="000000"/>
            </w14:solidFill>
          </w14:textFill>
        </w:rPr>
        <w:t xml:space="preserve">6.  </w:t>
      </w:r>
      <w:r>
        <w:rPr>
          <w:b w:val="1"/>
          <w:bCs w:val="1"/>
          <w:outline w:val="0"/>
          <w:color w:val="000000"/>
          <w:u w:color="000000"/>
          <w:rtl w:val="0"/>
          <w:lang w:val="en-US"/>
          <w14:textFill>
            <w14:solidFill>
              <w14:srgbClr w14:val="000000"/>
            </w14:solidFill>
          </w14:textFill>
        </w:rPr>
        <w:t xml:space="preserve">Ventilation and neighbours. </w:t>
      </w:r>
      <w:r>
        <w:rPr>
          <w:outline w:val="0"/>
          <w:color w:val="000000"/>
          <w:u w:color="000000"/>
          <w:rtl w:val="0"/>
          <w:lang w:val="en-US"/>
          <w14:textFill>
            <w14:solidFill>
              <w14:srgbClr w14:val="000000"/>
            </w14:solidFill>
          </w14:textFill>
        </w:rPr>
        <w:t>Check the forecast for the burn location. Never burn when Poor. Local rules require Fair or Good. Notify neighbors before burning. Do not create harmful smoke or a traffic-visibility hazard; stop adding material if these conditions develop.</w:t>
      </w:r>
    </w:p>
    <w:p>
      <w:pPr>
        <w:pStyle w:val="Body"/>
        <w:spacing w:after="40" w:line="240" w:lineRule="auto"/>
        <w:ind w:left="317" w:hanging="317"/>
      </w:pPr>
      <w:r>
        <w:rPr>
          <w:outline w:val="0"/>
          <w:color w:val="000000"/>
          <w:u w:color="000000"/>
          <w:rtl w:val="0"/>
          <w14:textFill>
            <w14:solidFill>
              <w14:srgbClr w14:val="000000"/>
            </w14:solidFill>
          </w14:textFill>
        </w:rPr>
        <w:t xml:space="preserve">7.  </w:t>
      </w:r>
      <w:r>
        <w:rPr>
          <w:b w:val="1"/>
          <w:bCs w:val="1"/>
          <w:outline w:val="0"/>
          <w:color w:val="000000"/>
          <w:u w:color="000000"/>
          <w:rtl w:val="0"/>
          <w:lang w:val="en-US"/>
          <w14:textFill>
            <w14:solidFill>
              <w14:srgbClr w14:val="000000"/>
            </w14:solidFill>
          </w14:textFill>
        </w:rPr>
        <w:t xml:space="preserve">Smoke-control requirements. </w:t>
      </w:r>
      <w:r>
        <w:rPr>
          <w:outline w:val="0"/>
          <w:color w:val="000000"/>
          <w:u w:color="000000"/>
          <w:rtl w:val="0"/>
          <w:lang w:val="en-US"/>
          <w14:textFill>
            <w14:solidFill>
              <w14:srgbClr w14:val="000000"/>
            </w14:solidFill>
          </w14:textFill>
        </w:rPr>
        <w:t xml:space="preserve">Meet the applicable Open Burning Smoke Control Regulation (OBSCR) requirements. Domestic/agricultural burns: material under 3 cm diameter is excluded; </w:t>
      </w:r>
    </w:p>
    <w:p>
      <w:pPr>
        <w:pStyle w:val="Body"/>
        <w:spacing w:after="40" w:line="240" w:lineRule="auto"/>
        <w:ind w:left="317" w:hanging="317"/>
      </w:pPr>
      <w:r>
        <w:rPr>
          <w:outline w:val="0"/>
          <w:color w:val="000000"/>
          <w:u w:color="000000"/>
          <w:rtl w:val="0"/>
          <w14:textFill>
            <w14:solidFill>
              <w14:srgbClr w14:val="000000"/>
            </w14:solidFill>
          </w14:textFill>
        </w:rPr>
        <w:t xml:space="preserve">8.  </w:t>
      </w:r>
      <w:r>
        <w:rPr>
          <w:b w:val="1"/>
          <w:bCs w:val="1"/>
          <w:outline w:val="0"/>
          <w:color w:val="000000"/>
          <w:u w:color="000000"/>
          <w:rtl w:val="0"/>
          <w:lang w:val="en-US"/>
          <w14:textFill>
            <w14:solidFill>
              <w14:srgbClr w14:val="000000"/>
            </w14:solidFill>
          </w14:textFill>
        </w:rPr>
        <w:t xml:space="preserve">Responsibility. </w:t>
      </w:r>
      <w:r>
        <w:rPr>
          <w:outline w:val="0"/>
          <w:color w:val="000000"/>
          <w:u w:color="000000"/>
          <w:rtl w:val="0"/>
          <w:lang w:val="en-US"/>
          <w14:textFill>
            <w14:solidFill>
              <w14:srgbClr w14:val="000000"/>
            </w14:solidFill>
          </w14:textFill>
        </w:rPr>
        <w:t xml:space="preserve">The permit holder and landowner remain responsible for the burn, damage, loss and cleanup. Issuing a permit does not transfer that responsibility to GVFD or GFPID. </w:t>
      </w:r>
    </w:p>
    <w:p>
      <w:pPr>
        <w:pStyle w:val="Body"/>
        <w:spacing w:after="40" w:line="240" w:lineRule="auto"/>
      </w:pPr>
    </w:p>
    <w:p>
      <w:pPr>
        <w:pStyle w:val="Body"/>
        <w:spacing w:after="40" w:line="240" w:lineRule="auto"/>
        <w:rPr>
          <w:sz w:val="22"/>
          <w:szCs w:val="22"/>
        </w:rPr>
      </w:pPr>
      <w:r>
        <w:rPr>
          <w:b w:val="1"/>
          <w:bCs w:val="1"/>
          <w:sz w:val="20"/>
          <w:szCs w:val="20"/>
          <w:rtl w:val="0"/>
          <w:lang w:val="en-US"/>
        </w:rPr>
        <w:t xml:space="preserve">Rules and current conditions: </w:t>
      </w:r>
      <w:r>
        <w:rPr>
          <w:rStyle w:val="Hyperlink.0"/>
          <w:outline w:val="0"/>
          <w:color w:val="0563c1"/>
          <w:sz w:val="21"/>
          <w:szCs w:val="21"/>
          <w:u w:val="single" w:color="0563c1"/>
          <w14:textFill>
            <w14:solidFill>
              <w14:srgbClr w14:val="0563C1"/>
            </w14:solidFill>
          </w14:textFill>
        </w:rPr>
        <w:fldChar w:fldCharType="begin" w:fldLock="0"/>
      </w:r>
      <w:r>
        <w:rPr>
          <w:rStyle w:val="Hyperlink.0"/>
          <w:outline w:val="0"/>
          <w:color w:val="0563c1"/>
          <w:sz w:val="21"/>
          <w:szCs w:val="21"/>
          <w:u w:val="single" w:color="0563c1"/>
          <w14:textFill>
            <w14:solidFill>
              <w14:srgbClr w14:val="0563C1"/>
            </w14:solidFill>
          </w14:textFill>
        </w:rPr>
        <w:instrText xml:space="preserve"> HYPERLINK "https://www.gabriolafire.ca/_files/ugd/819d7f_451e64bd9af44e47943b669c0b4a9712.pdf"</w:instrText>
      </w:r>
      <w:r>
        <w:rPr>
          <w:rStyle w:val="Hyperlink.0"/>
          <w:outline w:val="0"/>
          <w:color w:val="0563c1"/>
          <w:sz w:val="21"/>
          <w:szCs w:val="21"/>
          <w:u w:val="single" w:color="0563c1"/>
          <w14:textFill>
            <w14:solidFill>
              <w14:srgbClr w14:val="0563C1"/>
            </w14:solidFill>
          </w14:textFill>
        </w:rPr>
        <w:fldChar w:fldCharType="separate" w:fldLock="0"/>
      </w:r>
      <w:r>
        <w:rPr>
          <w:rStyle w:val="Hyperlink.0"/>
          <w:outline w:val="0"/>
          <w:color w:val="0563c1"/>
          <w:sz w:val="21"/>
          <w:szCs w:val="21"/>
          <w:u w:val="single" w:color="0563c1"/>
          <w:rtl w:val="0"/>
          <w14:textFill>
            <w14:solidFill>
              <w14:srgbClr w14:val="0563C1"/>
            </w14:solidFill>
          </w14:textFill>
        </w:rPr>
        <w:t>GFPID Bylaw 102</w:t>
      </w:r>
      <w:r>
        <w:rPr>
          <w:sz w:val="22"/>
          <w:szCs w:val="22"/>
        </w:rPr>
        <w:fldChar w:fldCharType="end" w:fldLock="0"/>
      </w:r>
      <w:r>
        <w:rPr>
          <w:rStyle w:val="None"/>
          <w:sz w:val="20"/>
          <w:szCs w:val="20"/>
          <w:rtl w:val="0"/>
        </w:rPr>
        <w:t xml:space="preserve"> | </w:t>
      </w:r>
      <w:r>
        <w:rPr>
          <w:rStyle w:val="Hyperlink.0"/>
          <w:outline w:val="0"/>
          <w:color w:val="0563c1"/>
          <w:sz w:val="21"/>
          <w:szCs w:val="21"/>
          <w:u w:val="single" w:color="0563c1"/>
          <w14:textFill>
            <w14:solidFill>
              <w14:srgbClr w14:val="0563C1"/>
            </w14:solidFill>
          </w14:textFill>
        </w:rPr>
        <w:fldChar w:fldCharType="begin" w:fldLock="0"/>
      </w:r>
      <w:r>
        <w:rPr>
          <w:rStyle w:val="Hyperlink.0"/>
          <w:outline w:val="0"/>
          <w:color w:val="0563c1"/>
          <w:sz w:val="21"/>
          <w:szCs w:val="21"/>
          <w:u w:val="single" w:color="0563c1"/>
          <w14:textFill>
            <w14:solidFill>
              <w14:srgbClr w14:val="0563C1"/>
            </w14:solidFill>
          </w14:textFill>
        </w:rPr>
        <w:instrText xml:space="preserve"> HYPERLINK "https://www.gabriolafire.ca/burn-regulations"</w:instrText>
      </w:r>
      <w:r>
        <w:rPr>
          <w:rStyle w:val="Hyperlink.0"/>
          <w:outline w:val="0"/>
          <w:color w:val="0563c1"/>
          <w:sz w:val="21"/>
          <w:szCs w:val="21"/>
          <w:u w:val="single" w:color="0563c1"/>
          <w14:textFill>
            <w14:solidFill>
              <w14:srgbClr w14:val="0563C1"/>
            </w14:solidFill>
          </w14:textFill>
        </w:rPr>
        <w:fldChar w:fldCharType="separate" w:fldLock="0"/>
      </w:r>
      <w:r>
        <w:rPr>
          <w:rStyle w:val="Hyperlink.0"/>
          <w:outline w:val="0"/>
          <w:color w:val="0563c1"/>
          <w:sz w:val="21"/>
          <w:szCs w:val="21"/>
          <w:u w:val="single" w:color="0563c1"/>
          <w:rtl w:val="0"/>
          <w:lang w:val="en-US"/>
          <w14:textFill>
            <w14:solidFill>
              <w14:srgbClr w14:val="0563C1"/>
            </w14:solidFill>
          </w14:textFill>
        </w:rPr>
        <w:t>GVFD burning rules</w:t>
      </w:r>
      <w:r>
        <w:rPr>
          <w:sz w:val="22"/>
          <w:szCs w:val="22"/>
        </w:rPr>
        <w:fldChar w:fldCharType="end" w:fldLock="0"/>
      </w:r>
      <w:r>
        <w:rPr>
          <w:rStyle w:val="None"/>
          <w:sz w:val="20"/>
          <w:szCs w:val="20"/>
          <w:rtl w:val="0"/>
        </w:rPr>
        <w:t xml:space="preserve"> | </w:t>
      </w:r>
      <w:r>
        <w:rPr>
          <w:rStyle w:val="Hyperlink.0"/>
          <w:outline w:val="0"/>
          <w:color w:val="0563c1"/>
          <w:sz w:val="21"/>
          <w:szCs w:val="21"/>
          <w:u w:val="single" w:color="0563c1"/>
          <w14:textFill>
            <w14:solidFill>
              <w14:srgbClr w14:val="0563C1"/>
            </w14:solidFill>
          </w14:textFill>
        </w:rPr>
        <w:fldChar w:fldCharType="begin" w:fldLock="0"/>
      </w:r>
      <w:r>
        <w:rPr>
          <w:rStyle w:val="Hyperlink.0"/>
          <w:outline w:val="0"/>
          <w:color w:val="0563c1"/>
          <w:sz w:val="21"/>
          <w:szCs w:val="21"/>
          <w:u w:val="single" w:color="0563c1"/>
          <w14:textFill>
            <w14:solidFill>
              <w14:srgbClr w14:val="0563C1"/>
            </w14:solidFill>
          </w14:textFill>
        </w:rPr>
        <w:instrText xml:space="preserve"> HYPERLINK "https://www2.gov.bc.ca/gov/content/environment/air-land-water/air/air-pollution/smoke-burning/ventilation-index"</w:instrText>
      </w:r>
      <w:r>
        <w:rPr>
          <w:rStyle w:val="Hyperlink.0"/>
          <w:outline w:val="0"/>
          <w:color w:val="0563c1"/>
          <w:sz w:val="21"/>
          <w:szCs w:val="21"/>
          <w:u w:val="single" w:color="0563c1"/>
          <w14:textFill>
            <w14:solidFill>
              <w14:srgbClr w14:val="0563C1"/>
            </w14:solidFill>
          </w14:textFill>
        </w:rPr>
        <w:fldChar w:fldCharType="separate" w:fldLock="0"/>
      </w:r>
      <w:r>
        <w:rPr>
          <w:rStyle w:val="Hyperlink.0"/>
          <w:outline w:val="0"/>
          <w:color w:val="0563c1"/>
          <w:sz w:val="21"/>
          <w:szCs w:val="21"/>
          <w:u w:val="single" w:color="0563c1"/>
          <w:rtl w:val="0"/>
          <w:lang w:val="en-US"/>
          <w14:textFill>
            <w14:solidFill>
              <w14:srgbClr w14:val="0563C1"/>
            </w14:solidFill>
          </w14:textFill>
        </w:rPr>
        <w:t>BC ventilation index</w:t>
      </w:r>
      <w:r>
        <w:rPr>
          <w:sz w:val="22"/>
          <w:szCs w:val="22"/>
        </w:rPr>
        <w:fldChar w:fldCharType="end" w:fldLock="0"/>
      </w:r>
      <w:r>
        <w:rPr>
          <w:rStyle w:val="None"/>
          <w:sz w:val="20"/>
          <w:szCs w:val="20"/>
          <w:rtl w:val="0"/>
        </w:rPr>
        <w:t xml:space="preserve"> | </w:t>
      </w:r>
      <w:r>
        <w:rPr>
          <w:rStyle w:val="Hyperlink.0"/>
          <w:outline w:val="0"/>
          <w:color w:val="0563c1"/>
          <w:sz w:val="21"/>
          <w:szCs w:val="21"/>
          <w:u w:val="single" w:color="0563c1"/>
          <w14:textFill>
            <w14:solidFill>
              <w14:srgbClr w14:val="0563C1"/>
            </w14:solidFill>
          </w14:textFill>
        </w:rPr>
        <w:fldChar w:fldCharType="begin" w:fldLock="0"/>
      </w:r>
      <w:r>
        <w:rPr>
          <w:rStyle w:val="Hyperlink.0"/>
          <w:outline w:val="0"/>
          <w:color w:val="0563c1"/>
          <w:sz w:val="21"/>
          <w:szCs w:val="21"/>
          <w:u w:val="single" w:color="0563c1"/>
          <w14:textFill>
            <w14:solidFill>
              <w14:srgbClr w14:val="0563C1"/>
            </w14:solidFill>
          </w14:textFill>
        </w:rPr>
        <w:instrText xml:space="preserve"> HYPERLINK "https://www.bclaws.gov.bc.ca/civix/document/id/complete/statreg/152_2019"</w:instrText>
      </w:r>
      <w:r>
        <w:rPr>
          <w:rStyle w:val="Hyperlink.0"/>
          <w:outline w:val="0"/>
          <w:color w:val="0563c1"/>
          <w:sz w:val="21"/>
          <w:szCs w:val="21"/>
          <w:u w:val="single" w:color="0563c1"/>
          <w14:textFill>
            <w14:solidFill>
              <w14:srgbClr w14:val="0563C1"/>
            </w14:solidFill>
          </w14:textFill>
        </w:rPr>
        <w:fldChar w:fldCharType="separate" w:fldLock="0"/>
      </w:r>
      <w:r>
        <w:rPr>
          <w:rStyle w:val="Hyperlink.0"/>
          <w:outline w:val="0"/>
          <w:color w:val="0563c1"/>
          <w:sz w:val="21"/>
          <w:szCs w:val="21"/>
          <w:u w:val="single" w:color="0563c1"/>
          <w:rtl w:val="0"/>
          <w:lang w:val="en-US"/>
          <w14:textFill>
            <w14:solidFill>
              <w14:srgbClr w14:val="0563C1"/>
            </w14:solidFill>
          </w14:textFill>
        </w:rPr>
        <w:t>Full OBSCR</w:t>
      </w:r>
      <w:r>
        <w:rPr>
          <w:sz w:val="22"/>
          <w:szCs w:val="22"/>
        </w:rPr>
        <w:fldChar w:fldCharType="end" w:fldLock="0"/>
      </w:r>
    </w:p>
    <w:p>
      <w:pPr>
        <w:pStyle w:val="Body"/>
        <w:spacing w:after="40" w:line="240" w:lineRule="auto"/>
      </w:pPr>
    </w:p>
    <w:p>
      <w:pPr>
        <w:pStyle w:val="Body"/>
        <w:spacing w:after="0" w:line="224" w:lineRule="exact"/>
      </w:pPr>
    </w:p>
    <w:p>
      <w:pPr>
        <w:pStyle w:val="Body"/>
        <w:spacing w:before="100" w:after="60" w:line="20" w:lineRule="exact"/>
        <w:rPr>
          <w:sz w:val="30"/>
          <w:szCs w:val="30"/>
        </w:rPr>
      </w:pPr>
      <w:r>
        <w:rPr>
          <w:rStyle w:val="None"/>
          <w:b w:val="1"/>
          <w:bCs w:val="1"/>
          <w:sz w:val="32"/>
          <w:szCs w:val="32"/>
          <w:rtl w:val="0"/>
          <w:lang w:val="en-US"/>
        </w:rPr>
        <w:t>Applicant Information</w:t>
      </w:r>
    </w:p>
    <w:tbl>
      <w:tblPr>
        <w:tblW w:w="10656"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328"/>
        <w:gridCol w:w="5328"/>
      </w:tblGrid>
      <w:tr>
        <w:tblPrEx>
          <w:shd w:val="clear" w:color="auto" w:fill="ced7e7"/>
        </w:tblPrEx>
        <w:trPr>
          <w:trHeight w:val="383" w:hRule="atLeast"/>
        </w:trPr>
        <w:tc>
          <w:tcPr>
            <w:tcW w:type="dxa" w:w="5328"/>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b w:val="1"/>
                <w:bCs w:val="1"/>
                <w:sz w:val="19"/>
                <w:szCs w:val="19"/>
                <w:shd w:val="nil" w:color="auto" w:fill="auto"/>
                <w:rtl w:val="0"/>
                <w:lang w:val="en-US"/>
              </w:rPr>
              <w:t>Date Requested from: ______________________</w:t>
            </w:r>
          </w:p>
        </w:tc>
        <w:tc>
          <w:tcPr>
            <w:tcW w:type="dxa" w:w="5328"/>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b w:val="1"/>
                <w:bCs w:val="1"/>
                <w:sz w:val="19"/>
                <w:szCs w:val="19"/>
                <w:shd w:val="nil" w:color="auto" w:fill="auto"/>
                <w:rtl w:val="0"/>
                <w:lang w:val="en-US"/>
              </w:rPr>
              <w:t>Date Requested to: ________________________</w:t>
            </w:r>
          </w:p>
        </w:tc>
      </w:tr>
      <w:tr>
        <w:tblPrEx>
          <w:shd w:val="clear" w:color="auto" w:fill="ced7e7"/>
        </w:tblPrEx>
        <w:trPr>
          <w:trHeight w:val="383" w:hRule="atLeast"/>
        </w:trPr>
        <w:tc>
          <w:tcPr>
            <w:tcW w:type="dxa" w:w="10656"/>
            <w:gridSpan w:val="2"/>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b w:val="1"/>
                <w:bCs w:val="1"/>
                <w:sz w:val="19"/>
                <w:szCs w:val="19"/>
                <w:shd w:val="nil" w:color="auto" w:fill="auto"/>
                <w:rtl w:val="0"/>
                <w:lang w:val="en-US"/>
              </w:rPr>
              <w:t>Burn location / lot: ____________________________________________________</w:t>
            </w:r>
          </w:p>
        </w:tc>
      </w:tr>
      <w:tr>
        <w:tblPrEx>
          <w:shd w:val="clear" w:color="auto" w:fill="ced7e7"/>
        </w:tblPrEx>
        <w:trPr>
          <w:trHeight w:val="383" w:hRule="atLeast"/>
        </w:trPr>
        <w:tc>
          <w:tcPr>
            <w:tcW w:type="dxa" w:w="5328"/>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b w:val="1"/>
                <w:bCs w:val="1"/>
                <w:sz w:val="19"/>
                <w:szCs w:val="19"/>
                <w:shd w:val="nil" w:color="auto" w:fill="auto"/>
                <w:rtl w:val="0"/>
                <w:lang w:val="en-US"/>
              </w:rPr>
              <w:t>Property owner: ______________________</w:t>
            </w:r>
          </w:p>
        </w:tc>
        <w:tc>
          <w:tcPr>
            <w:tcW w:type="dxa" w:w="5328"/>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b w:val="1"/>
                <w:bCs w:val="1"/>
                <w:sz w:val="19"/>
                <w:szCs w:val="19"/>
                <w:shd w:val="nil" w:color="auto" w:fill="auto"/>
                <w:rtl w:val="0"/>
                <w:lang w:val="en-US"/>
              </w:rPr>
              <w:t>Contractor: __________________________</w:t>
            </w:r>
          </w:p>
        </w:tc>
      </w:tr>
      <w:tr>
        <w:tblPrEx>
          <w:shd w:val="clear" w:color="auto" w:fill="ced7e7"/>
        </w:tblPrEx>
        <w:trPr>
          <w:trHeight w:val="383" w:hRule="atLeast"/>
        </w:trPr>
        <w:tc>
          <w:tcPr>
            <w:tcW w:type="dxa" w:w="10656"/>
            <w:gridSpan w:val="2"/>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b w:val="1"/>
                <w:bCs w:val="1"/>
                <w:sz w:val="19"/>
                <w:szCs w:val="19"/>
                <w:shd w:val="nil" w:color="auto" w:fill="auto"/>
                <w:rtl w:val="0"/>
                <w:lang w:val="en-US"/>
              </w:rPr>
              <w:t>Mailing address: _____________________________________________________</w:t>
            </w:r>
          </w:p>
        </w:tc>
      </w:tr>
      <w:tr>
        <w:tblPrEx>
          <w:shd w:val="clear" w:color="auto" w:fill="ced7e7"/>
        </w:tblPrEx>
        <w:trPr>
          <w:trHeight w:val="383" w:hRule="atLeast"/>
        </w:trPr>
        <w:tc>
          <w:tcPr>
            <w:tcW w:type="dxa" w:w="5328"/>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b w:val="1"/>
                <w:bCs w:val="1"/>
                <w:sz w:val="19"/>
                <w:szCs w:val="19"/>
                <w:shd w:val="nil" w:color="auto" w:fill="auto"/>
                <w:rtl w:val="0"/>
                <w:lang w:val="en-US"/>
              </w:rPr>
              <w:t>Primary phone: _______________________</w:t>
            </w:r>
          </w:p>
        </w:tc>
        <w:tc>
          <w:tcPr>
            <w:tcW w:type="dxa" w:w="5328"/>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b w:val="1"/>
                <w:bCs w:val="1"/>
                <w:sz w:val="19"/>
                <w:szCs w:val="19"/>
                <w:shd w:val="nil" w:color="auto" w:fill="auto"/>
                <w:rtl w:val="0"/>
                <w:lang w:val="en-US"/>
              </w:rPr>
              <w:t>Secondary phone: ____________________</w:t>
            </w:r>
          </w:p>
        </w:tc>
      </w:tr>
      <w:tr>
        <w:tblPrEx>
          <w:shd w:val="clear" w:color="auto" w:fill="ced7e7"/>
        </w:tblPrEx>
        <w:trPr>
          <w:trHeight w:val="383" w:hRule="atLeast"/>
        </w:trPr>
        <w:tc>
          <w:tcPr>
            <w:tcW w:type="dxa" w:w="10656"/>
            <w:gridSpan w:val="2"/>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b w:val="1"/>
                <w:bCs w:val="1"/>
                <w:sz w:val="19"/>
                <w:szCs w:val="19"/>
                <w:shd w:val="nil" w:color="auto" w:fill="auto"/>
                <w:rtl w:val="0"/>
                <w:lang w:val="en-US"/>
              </w:rPr>
              <w:t>Email: ______________________________________________________________</w:t>
            </w:r>
          </w:p>
        </w:tc>
      </w:tr>
      <w:tr>
        <w:tblPrEx>
          <w:shd w:val="clear" w:color="auto" w:fill="ced7e7"/>
        </w:tblPrEx>
        <w:trPr>
          <w:trHeight w:val="383" w:hRule="atLeast"/>
        </w:trPr>
        <w:tc>
          <w:tcPr>
            <w:tcW w:type="dxa" w:w="5328"/>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b w:val="1"/>
                <w:bCs w:val="1"/>
                <w:sz w:val="19"/>
                <w:szCs w:val="19"/>
                <w:shd w:val="nil" w:color="auto" w:fill="auto"/>
                <w:rtl w:val="0"/>
                <w:lang w:val="en-US"/>
              </w:rPr>
              <w:t>Burn supervisor: ______________________</w:t>
            </w:r>
          </w:p>
        </w:tc>
        <w:tc>
          <w:tcPr>
            <w:tcW w:type="dxa" w:w="5328"/>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b w:val="1"/>
                <w:bCs w:val="1"/>
                <w:sz w:val="19"/>
                <w:szCs w:val="19"/>
                <w:shd w:val="nil" w:color="auto" w:fill="auto"/>
                <w:rtl w:val="0"/>
                <w:lang w:val="en-US"/>
              </w:rPr>
              <w:t>On-site phone if different: ___________________</w:t>
            </w:r>
          </w:p>
        </w:tc>
      </w:tr>
    </w:tbl>
    <w:p>
      <w:pPr>
        <w:pStyle w:val="Body"/>
        <w:widowControl w:val="0"/>
        <w:spacing w:before="100" w:after="60" w:line="240" w:lineRule="auto"/>
        <w:jc w:val="center"/>
      </w:pPr>
    </w:p>
    <w:p>
      <w:pPr>
        <w:pStyle w:val="Body"/>
        <w:keepNext w:val="1"/>
        <w:spacing w:before="120" w:after="40" w:line="260" w:lineRule="exact"/>
        <w:jc w:val="center"/>
        <w:rPr>
          <w:rStyle w:val="None"/>
          <w:b w:val="1"/>
          <w:bCs w:val="1"/>
          <w:outline w:val="0"/>
          <w:color w:val="000000"/>
          <w:u w:color="000000"/>
          <w14:textFill>
            <w14:solidFill>
              <w14:srgbClr w14:val="000000"/>
            </w14:solidFill>
          </w14:textFill>
        </w:rPr>
      </w:pPr>
    </w:p>
    <w:p>
      <w:pPr>
        <w:pStyle w:val="Body"/>
        <w:keepNext w:val="1"/>
        <w:spacing w:before="80" w:line="260" w:lineRule="exact"/>
        <w:rPr>
          <w:rStyle w:val="None"/>
          <w:b w:val="1"/>
          <w:bCs w:val="1"/>
          <w:outline w:val="0"/>
          <w:color w:val="000000"/>
          <w:sz w:val="24"/>
          <w:szCs w:val="24"/>
          <w:u w:color="000000"/>
          <w14:textFill>
            <w14:solidFill>
              <w14:srgbClr w14:val="000000"/>
            </w14:solidFill>
          </w14:textFill>
        </w:rPr>
      </w:pPr>
    </w:p>
    <w:p>
      <w:pPr>
        <w:pStyle w:val="Body"/>
        <w:keepNext w:val="1"/>
        <w:spacing w:before="80" w:line="260" w:lineRule="exact"/>
        <w:rPr>
          <w:rStyle w:val="None"/>
          <w:b w:val="1"/>
          <w:bCs w:val="1"/>
          <w:sz w:val="24"/>
          <w:szCs w:val="24"/>
        </w:rPr>
      </w:pPr>
    </w:p>
    <w:p>
      <w:pPr>
        <w:pStyle w:val="Body"/>
        <w:keepNext w:val="1"/>
        <w:spacing w:before="80" w:line="260" w:lineRule="exact"/>
        <w:rPr>
          <w:sz w:val="24"/>
          <w:szCs w:val="24"/>
        </w:rPr>
      </w:pPr>
      <w:r>
        <w:rPr>
          <w:rStyle w:val="None"/>
          <w:b w:val="1"/>
          <w:bCs w:val="1"/>
          <w:sz w:val="28"/>
          <w:szCs w:val="28"/>
          <w:rtl w:val="0"/>
          <w:lang w:val="en-US"/>
        </w:rPr>
        <w:t>Category 2 Burn Checklist</w:t>
      </w:r>
    </w:p>
    <w:p>
      <w:pPr>
        <w:pStyle w:val="Body"/>
        <w:spacing w:after="40" w:line="240" w:lineRule="auto"/>
      </w:pPr>
      <w:r>
        <w:rPr>
          <w:rStyle w:val="None"/>
          <w:outline w:val="0"/>
          <w:color w:val="000000"/>
          <w:u w:color="000000"/>
          <w:rtl w:val="0"/>
          <w:lang w:val="en-US"/>
          <w14:textFill>
            <w14:solidFill>
              <w14:srgbClr w14:val="000000"/>
            </w14:solidFill>
          </w14:textFill>
        </w:rPr>
        <w:t>Select one fire type. Confirm the remaining checks before ignition.</w:t>
      </w:r>
    </w:p>
    <w:tbl>
      <w:tblPr>
        <w:tblW w:w="10656"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02"/>
        <w:gridCol w:w="10254"/>
      </w:tblGrid>
      <w:tr>
        <w:tblPrEx>
          <w:shd w:val="clear" w:color="auto" w:fill="ced7e7"/>
        </w:tblPrEx>
        <w:trPr>
          <w:trHeight w:val="304" w:hRule="atLeast"/>
        </w:trPr>
        <w:tc>
          <w:tcPr>
            <w:tcW w:type="dxa" w:w="402"/>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jc w:val="center"/>
            </w:pPr>
            <w:r>
              <w:rPr>
                <w:rStyle w:val="None"/>
                <w:rFonts w:ascii="Arial Unicode MS" w:cs="Arial Unicode MS" w:hAnsi="Arial Unicode MS" w:eastAsia="Arial Unicode MS" w:hint="default"/>
                <w:b w:val="0"/>
                <w:bCs w:val="0"/>
                <w:i w:val="0"/>
                <w:iCs w:val="0"/>
                <w:sz w:val="19"/>
                <w:szCs w:val="19"/>
                <w:shd w:val="nil" w:color="auto" w:fill="auto"/>
                <w:rtl w:val="0"/>
                <w:lang w:val="en-US"/>
              </w:rPr>
              <w:t>☐</w:t>
            </w:r>
          </w:p>
        </w:tc>
        <w:tc>
          <w:tcPr>
            <w:tcW w:type="dxa" w:w="10253"/>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sz w:val="19"/>
                <w:szCs w:val="19"/>
                <w:shd w:val="nil" w:color="auto" w:fill="auto"/>
                <w:rtl w:val="0"/>
                <w:lang w:val="en-US"/>
              </w:rPr>
              <w:t>One pile, not exceeding 2 metres in height and 3 metres in width.</w:t>
            </w:r>
          </w:p>
        </w:tc>
      </w:tr>
      <w:tr>
        <w:tblPrEx>
          <w:shd w:val="clear" w:color="auto" w:fill="ced7e7"/>
        </w:tblPrEx>
        <w:trPr>
          <w:trHeight w:val="304" w:hRule="atLeast"/>
        </w:trPr>
        <w:tc>
          <w:tcPr>
            <w:tcW w:type="dxa" w:w="402"/>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jc w:val="center"/>
            </w:pPr>
            <w:r>
              <w:rPr>
                <w:rStyle w:val="None"/>
                <w:rFonts w:ascii="Arial Unicode MS" w:cs="Arial Unicode MS" w:hAnsi="Arial Unicode MS" w:eastAsia="Arial Unicode MS" w:hint="default"/>
                <w:b w:val="0"/>
                <w:bCs w:val="0"/>
                <w:i w:val="0"/>
                <w:iCs w:val="0"/>
                <w:sz w:val="19"/>
                <w:szCs w:val="19"/>
                <w:shd w:val="nil" w:color="auto" w:fill="auto"/>
                <w:rtl w:val="0"/>
                <w:lang w:val="en-US"/>
              </w:rPr>
              <w:t>☐</w:t>
            </w:r>
          </w:p>
        </w:tc>
        <w:tc>
          <w:tcPr>
            <w:tcW w:type="dxa" w:w="10253"/>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sz w:val="19"/>
                <w:szCs w:val="19"/>
                <w:shd w:val="nil" w:color="auto" w:fill="auto"/>
                <w:rtl w:val="0"/>
                <w:lang w:val="en-US"/>
              </w:rPr>
              <w:t>Two piles burning at once, each not exceeding 2 metres high and 3 metres wide.</w:t>
            </w:r>
          </w:p>
        </w:tc>
      </w:tr>
      <w:tr>
        <w:tblPrEx>
          <w:shd w:val="clear" w:color="auto" w:fill="ced7e7"/>
        </w:tblPrEx>
        <w:trPr>
          <w:trHeight w:val="304" w:hRule="atLeast"/>
        </w:trPr>
        <w:tc>
          <w:tcPr>
            <w:tcW w:type="dxa" w:w="402"/>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jc w:val="center"/>
            </w:pPr>
            <w:r>
              <w:rPr>
                <w:rStyle w:val="None"/>
                <w:rFonts w:ascii="Arial Unicode MS" w:cs="Arial Unicode MS" w:hAnsi="Arial Unicode MS" w:eastAsia="Arial Unicode MS" w:hint="default"/>
                <w:b w:val="0"/>
                <w:bCs w:val="0"/>
                <w:i w:val="0"/>
                <w:iCs w:val="0"/>
                <w:sz w:val="19"/>
                <w:szCs w:val="19"/>
                <w:shd w:val="nil" w:color="auto" w:fill="auto"/>
                <w:rtl w:val="0"/>
                <w:lang w:val="en-US"/>
              </w:rPr>
              <w:t>☐</w:t>
            </w:r>
          </w:p>
        </w:tc>
        <w:tc>
          <w:tcPr>
            <w:tcW w:type="dxa" w:w="10253"/>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sz w:val="19"/>
                <w:szCs w:val="19"/>
                <w:shd w:val="nil" w:color="auto" w:fill="auto"/>
                <w:rtl w:val="0"/>
                <w:lang w:val="en-US"/>
              </w:rPr>
              <w:t>Grass or stubble over an area not exceeding 0.2 hectares (2,000 square metres).</w:t>
            </w:r>
          </w:p>
        </w:tc>
      </w:tr>
      <w:tr>
        <w:tblPrEx>
          <w:shd w:val="clear" w:color="auto" w:fill="ced7e7"/>
        </w:tblPrEx>
        <w:trPr>
          <w:trHeight w:val="304" w:hRule="atLeast"/>
        </w:trPr>
        <w:tc>
          <w:tcPr>
            <w:tcW w:type="dxa" w:w="402"/>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jc w:val="center"/>
            </w:pPr>
            <w:r>
              <w:rPr>
                <w:rStyle w:val="None"/>
                <w:rFonts w:ascii="Arial Unicode MS" w:cs="Arial Unicode MS" w:hAnsi="Arial Unicode MS" w:eastAsia="Arial Unicode MS" w:hint="default"/>
                <w:b w:val="0"/>
                <w:bCs w:val="0"/>
                <w:i w:val="0"/>
                <w:iCs w:val="0"/>
                <w:sz w:val="19"/>
                <w:szCs w:val="19"/>
                <w:shd w:val="nil" w:color="auto" w:fill="auto"/>
                <w:rtl w:val="0"/>
                <w:lang w:val="en-US"/>
              </w:rPr>
              <w:t>☐</w:t>
            </w:r>
          </w:p>
        </w:tc>
        <w:tc>
          <w:tcPr>
            <w:tcW w:type="dxa" w:w="10253"/>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sz w:val="19"/>
                <w:szCs w:val="19"/>
                <w:shd w:val="nil" w:color="auto" w:fill="auto"/>
                <w:rtl w:val="0"/>
                <w:lang w:val="en-US"/>
              </w:rPr>
              <w:t>Seasoned vegetation; no stumps or prohibited material; safe fuel break and clearances.</w:t>
            </w:r>
          </w:p>
        </w:tc>
      </w:tr>
      <w:tr>
        <w:tblPrEx>
          <w:shd w:val="clear" w:color="auto" w:fill="ced7e7"/>
        </w:tblPrEx>
        <w:trPr>
          <w:trHeight w:val="304" w:hRule="atLeast"/>
        </w:trPr>
        <w:tc>
          <w:tcPr>
            <w:tcW w:type="dxa" w:w="402"/>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jc w:val="center"/>
            </w:pPr>
            <w:r>
              <w:rPr>
                <w:rStyle w:val="None"/>
                <w:rFonts w:ascii="Arial Unicode MS" w:cs="Arial Unicode MS" w:hAnsi="Arial Unicode MS" w:eastAsia="Arial Unicode MS" w:hint="default"/>
                <w:b w:val="0"/>
                <w:bCs w:val="0"/>
                <w:i w:val="0"/>
                <w:iCs w:val="0"/>
                <w:sz w:val="19"/>
                <w:szCs w:val="19"/>
                <w:shd w:val="nil" w:color="auto" w:fill="auto"/>
                <w:rtl w:val="0"/>
                <w:lang w:val="en-US"/>
              </w:rPr>
              <w:t>☐</w:t>
            </w:r>
          </w:p>
        </w:tc>
        <w:tc>
          <w:tcPr>
            <w:tcW w:type="dxa" w:w="10253"/>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sz w:val="19"/>
                <w:szCs w:val="19"/>
                <w:shd w:val="nil" w:color="auto" w:fill="auto"/>
                <w:rtl w:val="0"/>
                <w:lang w:val="en-US"/>
              </w:rPr>
              <w:t>Adequate water, hose/pump, hand tool, working telephone and continuous supervision.</w:t>
            </w:r>
          </w:p>
        </w:tc>
      </w:tr>
      <w:tr>
        <w:tblPrEx>
          <w:shd w:val="clear" w:color="auto" w:fill="ced7e7"/>
        </w:tblPrEx>
        <w:trPr>
          <w:trHeight w:val="304" w:hRule="atLeast"/>
        </w:trPr>
        <w:tc>
          <w:tcPr>
            <w:tcW w:type="dxa" w:w="402"/>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jc w:val="center"/>
            </w:pPr>
            <w:r>
              <w:rPr>
                <w:rStyle w:val="None"/>
                <w:rFonts w:ascii="Arial Unicode MS" w:cs="Arial Unicode MS" w:hAnsi="Arial Unicode MS" w:eastAsia="Arial Unicode MS" w:hint="default"/>
                <w:b w:val="0"/>
                <w:bCs w:val="0"/>
                <w:i w:val="0"/>
                <w:iCs w:val="0"/>
                <w:sz w:val="19"/>
                <w:szCs w:val="19"/>
                <w:shd w:val="nil" w:color="auto" w:fill="auto"/>
                <w:rtl w:val="0"/>
                <w:lang w:val="en-US"/>
              </w:rPr>
              <w:t>☐</w:t>
            </w:r>
          </w:p>
        </w:tc>
        <w:tc>
          <w:tcPr>
            <w:tcW w:type="dxa" w:w="10253"/>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sz w:val="19"/>
                <w:szCs w:val="19"/>
                <w:shd w:val="nil" w:color="auto" w:fill="auto"/>
                <w:rtl w:val="0"/>
                <w:lang w:val="en-US"/>
              </w:rPr>
              <w:t>No applicable ban; safe wind; ventilation, smoke rules and neighbour notice checked.</w:t>
            </w:r>
          </w:p>
        </w:tc>
      </w:tr>
    </w:tbl>
    <w:p>
      <w:pPr>
        <w:pStyle w:val="Body"/>
        <w:widowControl w:val="0"/>
        <w:spacing w:after="40" w:line="240" w:lineRule="auto"/>
        <w:jc w:val="center"/>
      </w:pPr>
    </w:p>
    <w:p>
      <w:pPr>
        <w:pStyle w:val="Body"/>
        <w:keepNext w:val="1"/>
        <w:spacing w:before="120" w:after="60" w:line="260" w:lineRule="exact"/>
      </w:pPr>
    </w:p>
    <w:p>
      <w:pPr>
        <w:pStyle w:val="Body"/>
        <w:keepNext w:val="1"/>
        <w:spacing w:before="120" w:after="60" w:line="260" w:lineRule="exact"/>
        <w:rPr>
          <w:sz w:val="24"/>
          <w:szCs w:val="24"/>
        </w:rPr>
      </w:pPr>
      <w:r>
        <w:rPr>
          <w:rStyle w:val="None"/>
          <w:b w:val="1"/>
          <w:bCs w:val="1"/>
          <w:sz w:val="26"/>
          <w:szCs w:val="26"/>
          <w:rtl w:val="0"/>
          <w:lang w:val="en-US"/>
        </w:rPr>
        <w:t>Category 3 - Separate Approval Required</w:t>
      </w:r>
    </w:p>
    <w:p>
      <w:pPr>
        <w:pStyle w:val="Body"/>
        <w:spacing w:after="40" w:line="240" w:lineRule="auto"/>
      </w:pPr>
      <w:r>
        <w:rPr>
          <w:rStyle w:val="None"/>
          <w:b w:val="1"/>
          <w:bCs w:val="1"/>
          <w:outline w:val="0"/>
          <w:color w:val="000000"/>
          <w:sz w:val="21"/>
          <w:szCs w:val="21"/>
          <w:u w:color="000000"/>
          <w:rtl w:val="0"/>
          <w:lang w:val="en-US"/>
          <w14:textFill>
            <w14:solidFill>
              <w14:srgbClr w14:val="000000"/>
            </w14:solidFill>
          </w14:textFill>
        </w:rPr>
        <w:t xml:space="preserve">This Category 2 permit does not authorize a Category 3 fire. </w:t>
      </w:r>
      <w:r>
        <w:rPr>
          <w:rStyle w:val="None"/>
          <w:outline w:val="0"/>
          <w:color w:val="000000"/>
          <w:sz w:val="21"/>
          <w:szCs w:val="21"/>
          <w:u w:color="000000"/>
          <w:rtl w:val="0"/>
          <w:lang w:val="en-US"/>
          <w14:textFill>
            <w14:solidFill>
              <w14:srgbClr w14:val="000000"/>
            </w14:solidFill>
          </w14:textFill>
        </w:rPr>
        <w:t>Before a local Category 3 permit is issued, apply to the BC Wildfire Service and obtain an active Open Fire Tracking System (OFTS) burn registration number. Send the number and active-status confirmation to info@gabriolafire.ca. A registration number is not a provincial burn permit; an application alone does not authorize burning.</w:t>
      </w:r>
    </w:p>
    <w:p>
      <w:pPr>
        <w:pStyle w:val="Body"/>
        <w:spacing w:after="40" w:line="240" w:lineRule="auto"/>
      </w:pPr>
      <w:r>
        <w:rPr>
          <w:rStyle w:val="None"/>
          <w:b w:val="1"/>
          <w:bCs w:val="1"/>
          <w:outline w:val="0"/>
          <w:color w:val="000000"/>
          <w:u w:color="000000"/>
          <w:rtl w:val="0"/>
          <w14:textFill>
            <w14:solidFill>
              <w14:srgbClr w14:val="000000"/>
            </w14:solidFill>
          </w14:textFill>
        </w:rPr>
        <w:t xml:space="preserve">Apply: </w:t>
      </w:r>
      <w:r>
        <w:rPr>
          <w:rStyle w:val="Hyperlink.1"/>
        </w:rPr>
        <w:fldChar w:fldCharType="begin" w:fldLock="0"/>
      </w:r>
      <w:r>
        <w:rPr>
          <w:rStyle w:val="Hyperlink.1"/>
        </w:rPr>
        <w:instrText xml:space="preserve"> HYPERLINK "https://www2.gov.bc.ca/gov/content/safety/wildfire-status/prevention/fire-bans-and-restrictions/ofts-burn-registration"</w:instrText>
      </w:r>
      <w:r>
        <w:rPr>
          <w:rStyle w:val="Hyperlink.1"/>
        </w:rPr>
        <w:fldChar w:fldCharType="separate" w:fldLock="0"/>
      </w:r>
      <w:r>
        <w:rPr>
          <w:rStyle w:val="Hyperlink.1"/>
          <w:rtl w:val="0"/>
          <w:lang w:val="en-US"/>
        </w:rPr>
        <w:t>BCWS burn registration - online form and instructions</w:t>
      </w:r>
      <w:r>
        <w:rPr/>
        <w:fldChar w:fldCharType="end" w:fldLock="0"/>
      </w:r>
      <w:r>
        <w:rPr>
          <w:rStyle w:val="None"/>
          <w:outline w:val="0"/>
          <w:color w:val="000000"/>
          <w:u w:color="000000"/>
          <w:rtl w:val="0"/>
          <w:lang w:val="de-DE"/>
          <w14:textFill>
            <w14:solidFill>
              <w14:srgbClr w14:val="000000"/>
            </w14:solidFill>
          </w14:textFill>
        </w:rPr>
        <w:t xml:space="preserve">  |  1-888-797-1717</w:t>
      </w:r>
    </w:p>
    <w:p>
      <w:pPr>
        <w:pStyle w:val="Body"/>
        <w:spacing w:before="60" w:after="40" w:line="240" w:lineRule="auto"/>
      </w:pPr>
      <w:r>
        <w:rPr>
          <w:rStyle w:val="None"/>
          <w:outline w:val="0"/>
          <w:color w:val="000000"/>
          <w:sz w:val="21"/>
          <w:szCs w:val="21"/>
          <w:u w:color="000000"/>
          <w:rtl w:val="0"/>
          <w:lang w:val="en-US"/>
          <w14:textFill>
            <w14:solidFill>
              <w14:srgbClr w14:val="000000"/>
            </w14:solidFill>
          </w14:textFill>
        </w:rPr>
        <w:t>I own the property or have the owner's authorization. I have read and accept the conditions on both pages. Burn piles may be inspected at the Fire Chief's or designate's discretion.</w:t>
      </w:r>
    </w:p>
    <w:p>
      <w:pPr>
        <w:pStyle w:val="Body"/>
        <w:spacing w:before="60" w:after="40" w:line="240" w:lineRule="auto"/>
      </w:pPr>
    </w:p>
    <w:p>
      <w:pPr>
        <w:pStyle w:val="Body"/>
        <w:spacing w:before="60" w:after="40" w:line="240" w:lineRule="auto"/>
        <w:rPr>
          <w:sz w:val="24"/>
          <w:szCs w:val="24"/>
        </w:rPr>
      </w:pPr>
      <w:r>
        <w:rPr>
          <w:rStyle w:val="None"/>
          <w:sz w:val="25"/>
          <w:szCs w:val="25"/>
          <w:rtl w:val="0"/>
          <w:lang w:val="en-US"/>
        </w:rPr>
        <w:t>Applicant signature: __________________________________    Date: __________________</w:t>
      </w:r>
    </w:p>
    <w:p>
      <w:pPr>
        <w:pStyle w:val="Body"/>
        <w:spacing w:after="40" w:line="240" w:lineRule="auto"/>
        <w:rPr>
          <w:sz w:val="24"/>
          <w:szCs w:val="24"/>
        </w:rPr>
      </w:pPr>
    </w:p>
    <w:p>
      <w:pPr>
        <w:pStyle w:val="Body"/>
        <w:spacing w:after="40" w:line="240" w:lineRule="auto"/>
        <w:rPr>
          <w:sz w:val="24"/>
          <w:szCs w:val="24"/>
        </w:rPr>
      </w:pPr>
      <w:r>
        <w:rPr>
          <w:rStyle w:val="None"/>
          <w:sz w:val="25"/>
          <w:szCs w:val="25"/>
          <w:rtl w:val="0"/>
          <w:lang w:val="en-US"/>
        </w:rPr>
        <w:t>Owner authorization (if applicant is not the owner): __________________________________</w:t>
      </w:r>
    </w:p>
    <w:p>
      <w:pPr>
        <w:pStyle w:val="Body"/>
        <w:keepNext w:val="1"/>
        <w:spacing w:before="120" w:after="60" w:line="260" w:lineRule="exact"/>
      </w:pPr>
    </w:p>
    <w:p>
      <w:pPr>
        <w:pStyle w:val="Body"/>
        <w:keepNext w:val="1"/>
        <w:spacing w:before="120" w:after="60" w:line="260" w:lineRule="exact"/>
      </w:pPr>
    </w:p>
    <w:p>
      <w:pPr>
        <w:pStyle w:val="Body"/>
        <w:keepNext w:val="1"/>
        <w:spacing w:before="120" w:after="60" w:line="260" w:lineRule="exact"/>
      </w:pPr>
      <w:r>
        <w:rPr>
          <w:rStyle w:val="None"/>
          <w:b w:val="1"/>
          <w:bCs w:val="1"/>
          <w:sz w:val="22"/>
          <w:szCs w:val="22"/>
          <w:rtl w:val="0"/>
          <w:lang w:val="en-US"/>
        </w:rPr>
        <w:t>Fire Department Use Only</w:t>
      </w:r>
    </w:p>
    <w:tbl>
      <w:tblPr>
        <w:tblW w:w="10656"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328"/>
        <w:gridCol w:w="5328"/>
      </w:tblGrid>
      <w:tr>
        <w:tblPrEx>
          <w:shd w:val="clear" w:color="auto" w:fill="ced7e7"/>
        </w:tblPrEx>
        <w:trPr>
          <w:trHeight w:val="376" w:hRule="atLeast"/>
        </w:trPr>
        <w:tc>
          <w:tcPr>
            <w:tcW w:type="dxa" w:w="5328"/>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b w:val="1"/>
                <w:bCs w:val="1"/>
                <w:sz w:val="19"/>
                <w:szCs w:val="19"/>
                <w:shd w:val="nil" w:color="auto" w:fill="auto"/>
                <w:rtl w:val="0"/>
                <w:lang w:val="en-US"/>
              </w:rPr>
              <w:t>Application / permit no.: _________________</w:t>
            </w:r>
          </w:p>
        </w:tc>
        <w:tc>
          <w:tcPr>
            <w:tcW w:type="dxa" w:w="5328"/>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b w:val="1"/>
                <w:bCs w:val="1"/>
                <w:sz w:val="19"/>
                <w:szCs w:val="19"/>
                <w:shd w:val="nil" w:color="auto" w:fill="auto"/>
                <w:rtl w:val="0"/>
                <w:lang w:val="en-US"/>
              </w:rPr>
              <w:t>Inspection date (if required): ______________</w:t>
            </w:r>
          </w:p>
        </w:tc>
      </w:tr>
      <w:tr>
        <w:tblPrEx>
          <w:shd w:val="clear" w:color="auto" w:fill="ced7e7"/>
        </w:tblPrEx>
        <w:trPr>
          <w:trHeight w:val="376" w:hRule="atLeast"/>
        </w:trPr>
        <w:tc>
          <w:tcPr>
            <w:tcW w:type="dxa" w:w="5328"/>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b w:val="1"/>
                <w:bCs w:val="1"/>
                <w:sz w:val="19"/>
                <w:szCs w:val="19"/>
                <w:shd w:val="nil" w:color="auto" w:fill="auto"/>
                <w:rtl w:val="0"/>
                <w:lang w:val="en-US"/>
              </w:rPr>
              <w:t>Approved from: _______________________</w:t>
            </w:r>
          </w:p>
        </w:tc>
        <w:tc>
          <w:tcPr>
            <w:tcW w:type="dxa" w:w="5328"/>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b w:val="1"/>
                <w:bCs w:val="1"/>
                <w:sz w:val="19"/>
                <w:szCs w:val="19"/>
                <w:shd w:val="nil" w:color="auto" w:fill="auto"/>
                <w:rtl w:val="0"/>
                <w:lang w:val="en-US"/>
              </w:rPr>
              <w:t>Expiry date / time: _____________________</w:t>
            </w:r>
          </w:p>
        </w:tc>
      </w:tr>
      <w:tr>
        <w:tblPrEx>
          <w:shd w:val="clear" w:color="auto" w:fill="ced7e7"/>
        </w:tblPrEx>
        <w:trPr>
          <w:trHeight w:val="376" w:hRule="atLeast"/>
        </w:trPr>
        <w:tc>
          <w:tcPr>
            <w:tcW w:type="dxa" w:w="5328"/>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b w:val="1"/>
                <w:bCs w:val="1"/>
                <w:sz w:val="19"/>
                <w:szCs w:val="19"/>
                <w:shd w:val="nil" w:color="auto" w:fill="auto"/>
                <w:rtl w:val="0"/>
                <w:lang w:val="en-US"/>
              </w:rPr>
              <w:t>Smoke route / zone: ___________________</w:t>
            </w:r>
          </w:p>
        </w:tc>
        <w:tc>
          <w:tcPr>
            <w:tcW w:type="dxa" w:w="5328"/>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b w:val="1"/>
                <w:bCs w:val="1"/>
                <w:sz w:val="19"/>
                <w:szCs w:val="19"/>
                <w:shd w:val="nil" w:color="auto" w:fill="auto"/>
                <w:rtl w:val="0"/>
                <w:lang w:val="en-US"/>
              </w:rPr>
              <w:t>Setbacks verified: _____________________</w:t>
            </w:r>
          </w:p>
        </w:tc>
      </w:tr>
      <w:tr>
        <w:tblPrEx>
          <w:shd w:val="clear" w:color="auto" w:fill="ced7e7"/>
        </w:tblPrEx>
        <w:trPr>
          <w:trHeight w:val="376" w:hRule="atLeast"/>
        </w:trPr>
        <w:tc>
          <w:tcPr>
            <w:tcW w:type="dxa" w:w="10656"/>
            <w:gridSpan w:val="2"/>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b w:val="1"/>
                <w:bCs w:val="1"/>
                <w:sz w:val="19"/>
                <w:szCs w:val="19"/>
                <w:shd w:val="nil" w:color="auto" w:fill="auto"/>
                <w:rtl w:val="0"/>
                <w:lang w:val="en-US"/>
              </w:rPr>
              <w:t>Conditions / water / equipment: __________________________________________</w:t>
            </w:r>
          </w:p>
        </w:tc>
      </w:tr>
      <w:tr>
        <w:tblPrEx>
          <w:shd w:val="clear" w:color="auto" w:fill="ced7e7"/>
        </w:tblPrEx>
        <w:trPr>
          <w:trHeight w:val="376" w:hRule="atLeast"/>
        </w:trPr>
        <w:tc>
          <w:tcPr>
            <w:tcW w:type="dxa" w:w="10656"/>
            <w:gridSpan w:val="2"/>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b w:val="1"/>
                <w:bCs w:val="1"/>
                <w:sz w:val="19"/>
                <w:szCs w:val="19"/>
                <w:shd w:val="nil" w:color="auto" w:fill="auto"/>
                <w:rtl w:val="0"/>
                <w:lang w:val="en-US"/>
              </w:rPr>
              <w:t xml:space="preserve">Excavating machinery:  </w:t>
            </w:r>
            <w:r>
              <w:rPr>
                <w:rStyle w:val="None"/>
                <w:rFonts w:ascii="Arial Unicode MS" w:cs="Arial Unicode MS" w:hAnsi="Arial Unicode MS" w:eastAsia="Arial Unicode MS" w:hint="default"/>
                <w:b w:val="0"/>
                <w:bCs w:val="0"/>
                <w:i w:val="0"/>
                <w:iCs w:val="0"/>
                <w:sz w:val="19"/>
                <w:szCs w:val="19"/>
                <w:shd w:val="nil" w:color="auto" w:fill="auto"/>
                <w:rtl w:val="0"/>
                <w:lang w:val="en-US"/>
              </w:rPr>
              <w:t>☐</w:t>
            </w:r>
            <w:r>
              <w:rPr>
                <w:rStyle w:val="None"/>
                <w:sz w:val="19"/>
                <w:szCs w:val="19"/>
                <w:shd w:val="nil" w:color="auto" w:fill="auto"/>
                <w:rtl w:val="0"/>
                <w:lang w:val="en-US"/>
              </w:rPr>
              <w:t xml:space="preserve"> </w:t>
            </w:r>
            <w:r>
              <w:rPr>
                <w:rStyle w:val="None"/>
                <w:sz w:val="19"/>
                <w:szCs w:val="19"/>
                <w:shd w:val="nil" w:color="auto" w:fill="auto"/>
                <w:rtl w:val="0"/>
                <w:lang w:val="en-US"/>
              </w:rPr>
              <w:t xml:space="preserve">Required as a permit condition  </w:t>
            </w:r>
            <w:r>
              <w:rPr>
                <w:rStyle w:val="None"/>
                <w:rFonts w:ascii="Arial Unicode MS" w:cs="Arial Unicode MS" w:hAnsi="Arial Unicode MS" w:eastAsia="Arial Unicode MS" w:hint="default"/>
                <w:b w:val="0"/>
                <w:bCs w:val="0"/>
                <w:i w:val="0"/>
                <w:iCs w:val="0"/>
                <w:sz w:val="19"/>
                <w:szCs w:val="19"/>
                <w:shd w:val="nil" w:color="auto" w:fill="auto"/>
                <w:rtl w:val="0"/>
                <w:lang w:val="en-US"/>
              </w:rPr>
              <w:t>☐</w:t>
            </w:r>
            <w:r>
              <w:rPr>
                <w:rStyle w:val="None"/>
                <w:sz w:val="19"/>
                <w:szCs w:val="19"/>
                <w:shd w:val="nil" w:color="auto" w:fill="auto"/>
                <w:rtl w:val="0"/>
                <w:lang w:val="en-US"/>
              </w:rPr>
              <w:t xml:space="preserve"> </w:t>
            </w:r>
            <w:r>
              <w:rPr>
                <w:rStyle w:val="None"/>
                <w:sz w:val="19"/>
                <w:szCs w:val="19"/>
                <w:shd w:val="nil" w:color="auto" w:fill="auto"/>
                <w:rtl w:val="0"/>
                <w:lang w:val="en-US"/>
              </w:rPr>
              <w:t>Not required</w:t>
            </w:r>
          </w:p>
        </w:tc>
      </w:tr>
      <w:tr>
        <w:tblPrEx>
          <w:shd w:val="clear" w:color="auto" w:fill="ced7e7"/>
        </w:tblPrEx>
        <w:trPr>
          <w:trHeight w:val="376" w:hRule="atLeast"/>
        </w:trPr>
        <w:tc>
          <w:tcPr>
            <w:tcW w:type="dxa" w:w="10656"/>
            <w:gridSpan w:val="2"/>
            <w:tcBorders>
              <w:top w:val="single" w:color="444444" w:sz="4" w:space="0" w:shadow="0" w:frame="0"/>
              <w:left w:val="single" w:color="444444" w:sz="4" w:space="0" w:shadow="0" w:frame="0"/>
              <w:bottom w:val="single" w:color="444444" w:sz="4" w:space="0" w:shadow="0" w:frame="0"/>
              <w:right w:val="single" w:color="444444" w:sz="4" w:space="0" w:shadow="0" w:frame="0"/>
            </w:tcBorders>
            <w:shd w:val="clear" w:color="auto" w:fill="auto"/>
            <w:tcMar>
              <w:top w:type="dxa" w:w="80"/>
              <w:left w:type="dxa" w:w="80"/>
              <w:bottom w:type="dxa" w:w="80"/>
              <w:right w:type="dxa" w:w="80"/>
            </w:tcMar>
            <w:vAlign w:val="center"/>
          </w:tcPr>
          <w:p>
            <w:pPr>
              <w:pStyle w:val="Body"/>
              <w:spacing w:after="0" w:line="240" w:lineRule="exact"/>
            </w:pPr>
            <w:r>
              <w:rPr>
                <w:rStyle w:val="None"/>
                <w:b w:val="1"/>
                <w:bCs w:val="1"/>
                <w:sz w:val="19"/>
                <w:szCs w:val="19"/>
                <w:shd w:val="nil" w:color="auto" w:fill="auto"/>
                <w:rtl w:val="0"/>
                <w:lang w:val="en-US"/>
              </w:rPr>
              <w:t>Fire Chief / designate signature: _________________________  Date: ______________</w:t>
            </w:r>
          </w:p>
        </w:tc>
      </w:tr>
    </w:tbl>
    <w:p>
      <w:pPr>
        <w:pStyle w:val="Body"/>
        <w:keepNext w:val="1"/>
        <w:widowControl w:val="0"/>
        <w:spacing w:before="120" w:after="60" w:line="240" w:lineRule="auto"/>
        <w:jc w:val="center"/>
      </w:pPr>
    </w:p>
    <w:p>
      <w:pPr>
        <w:pStyle w:val="Body"/>
        <w:spacing w:before="80" w:after="40" w:line="240" w:lineRule="auto"/>
        <w:jc w:val="center"/>
      </w:pPr>
      <w:r>
        <w:rPr>
          <w:rStyle w:val="None"/>
          <w:b w:val="1"/>
          <w:bCs w:val="1"/>
          <w:outline w:val="0"/>
          <w:color w:val="000000"/>
          <w:sz w:val="18"/>
          <w:szCs w:val="18"/>
          <w:u w:color="000000"/>
          <w:rtl w:val="0"/>
          <w:lang w:val="en-US"/>
          <w14:textFill>
            <w14:solidFill>
              <w14:srgbClr w14:val="000000"/>
            </w14:solidFill>
          </w14:textFill>
        </w:rPr>
        <w:t>VALID ONLY WHEN ISSUED AND SIGNED BY GVFD. KEEP BOTH PAGES AT THE BURN SITE.</w:t>
      </w:r>
    </w:p>
    <w:sectPr>
      <w:headerReference w:type="default" r:id="rId5"/>
      <w:footerReference w:type="default" r:id="rId6"/>
      <w:pgSz w:w="12240" w:h="15840" w:orient="portrait"/>
      <w:pgMar w:top="792" w:right="792" w:bottom="792" w:left="792" w:header="259" w:footer="346"/>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pBdr>
        <w:top w:val="single" w:color="333333" w:sz="5" w:space="0" w:shadow="0" w:frame="0"/>
        <w:left w:val="nil"/>
        <w:bottom w:val="nil"/>
        <w:right w:val="nil"/>
      </w:pBdr>
      <w:spacing w:after="20" w:line="20" w:lineRule="exact"/>
    </w:pPr>
  </w:p>
  <w:p>
    <w:pPr>
      <w:pStyle w:val="Body"/>
      <w:bidi w:val="0"/>
      <w:spacing w:after="0" w:line="188" w:lineRule="exact"/>
      <w:ind w:left="0" w:right="0" w:firstLine="0"/>
      <w:jc w:val="right"/>
      <w:rPr>
        <w:rtl w:val="0"/>
      </w:rPr>
    </w:pPr>
    <w:r>
      <w:rPr>
        <w:sz w:val="16"/>
        <w:szCs w:val="16"/>
        <w:shd w:val="nil" w:color="auto" w:fill="auto"/>
        <w:rtl w:val="0"/>
        <w:lang w:val="en-US"/>
      </w:rPr>
      <w:t>730 Church Street, PO Box 89</w:t>
    </w:r>
    <w:r>
      <w:rPr>
        <w:sz w:val="16"/>
        <w:szCs w:val="16"/>
        <w:shd w:val="nil" w:color="auto" w:fill="auto"/>
        <w:lang w:val="en-US"/>
      </w:rPr>
      <w:br w:type="textWrapping"/>
    </w:r>
    <w:r>
      <w:rPr>
        <w:sz w:val="16"/>
        <w:szCs w:val="16"/>
        <w:shd w:val="nil" w:color="auto" w:fill="auto"/>
        <w:rtl w:val="0"/>
        <w:lang w:val="en-US"/>
      </w:rPr>
      <w:t>Gabriola Island, BC V0R 1X3</w:t>
      <w:tab/>
      <w:t>info@gabriolafire.ca</w:t>
      <w:tab/>
      <w:t>250-247-9677</w:t>
      <w:tab/>
      <w:t>www.gabriolafire.ca</w:t>
    </w:r>
    <w:r>
      <w:rPr>
        <w:sz w:val="16"/>
        <w:szCs w:val="16"/>
        <w:shd w:val="nil" w:color="auto" w:fill="auto"/>
        <w:lang w:val="en-US"/>
      </w:rPr>
      <w:br w:type="textWrapping"/>
    </w:r>
    <w:r>
      <w:rPr>
        <w:sz w:val="16"/>
        <w:szCs w:val="16"/>
        <w:shd w:val="nil" w:color="auto" w:fill="auto"/>
        <w:rtl w:val="0"/>
        <w:lang w:val="en-US"/>
      </w:rPr>
      <w:t xml:space="preserve">Page </w:t>
    </w:r>
    <w:r>
      <w:rPr>
        <w:shd w:val="nil" w:color="auto" w:fill="auto"/>
        <w:rtl w:val="0"/>
        <w:lang w:val="en-US"/>
      </w:rPr>
      <w:fldChar w:fldCharType="begin" w:fldLock="0"/>
    </w:r>
    <w:r>
      <w:rPr>
        <w:shd w:val="nil" w:color="auto" w:fill="auto"/>
        <w:rtl w:val="0"/>
        <w:lang w:val="en-US"/>
      </w:rPr>
      <w:instrText xml:space="preserve"> PAGE </w:instrText>
    </w:r>
    <w:r>
      <w:rPr>
        <w:shd w:val="nil" w:color="auto" w:fill="auto"/>
        <w:rtl w:val="0"/>
        <w:lang w:val="en-US"/>
      </w:rPr>
      <w:fldChar w:fldCharType="separate" w:fldLock="0"/>
    </w:r>
    <w:r>
      <w:rPr>
        <w:shd w:val="nil" w:color="auto" w:fill="auto"/>
        <w:rtl w:val="0"/>
        <w:lang w:val="en-US"/>
      </w:rPr>
    </w:r>
    <w:r>
      <w:rPr>
        <w:shd w:val="nil" w:color="auto" w:fill="auto"/>
        <w:rtl w:val="0"/>
        <w:lang w:val="en-US"/>
      </w:rPr>
      <w:fldChar w:fldCharType="end" w:fldLock="0"/>
    </w:r>
    <w:r>
      <w:rPr>
        <w:sz w:val="16"/>
        <w:szCs w:val="16"/>
        <w:shd w:val="nil" w:color="auto" w:fill="auto"/>
        <w:rtl w:val="0"/>
        <w:lang w:val="en-US"/>
      </w:rPr>
      <w:t xml:space="preserve"> of 2</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spacing w:line="20" w:lineRule="exact"/>
    </w:pPr>
  </w:p>
  <w:p>
    <w:pPr>
      <w:pStyle w:val="Body"/>
      <w:pBdr>
        <w:top w:val="nil"/>
        <w:left w:val="nil"/>
        <w:bottom w:val="single" w:color="333333" w:sz="4" w:space="0" w:shadow="0" w:frame="0"/>
        <w:right w:val="nil"/>
      </w:pBdr>
      <w:bidi w:val="0"/>
      <w:spacing w:after="0" w:line="220" w:lineRule="exact"/>
      <w:ind w:left="0" w:right="0" w:firstLine="0"/>
      <w:jc w:val="right"/>
      <w:rPr>
        <w:rtl w:val="0"/>
      </w:rPr>
    </w:pPr>
    <w:r>
      <w:rPr>
        <w:shd w:val="nil" w:color="auto" w:fill="auto"/>
      </w:rPr>
      <w:tab/>
    </w:r>
    <w:r>
      <w:rPr>
        <w:i w:val="1"/>
        <w:iCs w:val="1"/>
        <w:sz w:val="19"/>
        <w:szCs w:val="19"/>
        <w:shd w:val="nil" w:color="auto" w:fill="auto"/>
        <w:rtl w:val="0"/>
        <w:lang w:val="en-US"/>
      </w:rPr>
      <w:t>Proudly serving Gabriola since 1968</w:t>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18"/>
      <w:szCs w:val="18"/>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80" w:line="254" w:lineRule="exact"/>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18"/>
      <w:szCs w:val="18"/>
      <w:u w:val="none" w:color="000000"/>
      <w:shd w:val="nil" w:color="auto" w:fill="auto"/>
      <w:vertAlign w:val="baseline"/>
      <w:lang w:val="en-US"/>
      <w14:textFill>
        <w14:solidFill>
          <w14:srgbClr w14:val="000000"/>
        </w14:solidFill>
      </w14:textFill>
    </w:rPr>
  </w:style>
  <w:style w:type="character" w:styleId="None">
    <w:name w:val="None"/>
  </w:style>
  <w:style w:type="character" w:styleId="Hyperlink.0">
    <w:name w:val="Hyperlink.0"/>
    <w:basedOn w:val="None"/>
    <w:next w:val="Hyperlink.0"/>
    <w:rPr>
      <w:outline w:val="0"/>
      <w:color w:val="0563c1"/>
      <w:sz w:val="21"/>
      <w:szCs w:val="21"/>
      <w:u w:val="single" w:color="0563c1"/>
      <w14:textFill>
        <w14:solidFill>
          <w14:srgbClr w14:val="0563C1"/>
        </w14:solidFill>
      </w14:textFill>
    </w:rPr>
  </w:style>
  <w:style w:type="character" w:styleId="Hyperlink.1">
    <w:name w:val="Hyperlink.1"/>
    <w:basedOn w:val="None"/>
    <w:next w:val="Hyperlink.1"/>
    <w:rPr>
      <w:outline w:val="0"/>
      <w:color w:val="0563c1"/>
      <w:sz w:val="21"/>
      <w:szCs w:val="21"/>
      <w:u w:val="single" w:color="0563c1"/>
      <w14:textFill>
        <w14:solidFill>
          <w14:srgbClr w14:val="0563C1"/>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